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center"/>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常州中医院净化系统维保内容及要求</w:t>
      </w:r>
    </w:p>
    <w:p>
      <w:pPr>
        <w:pStyle w:val="16"/>
        <w:keepNext w:val="0"/>
        <w:keepLines w:val="0"/>
        <w:pageBreakBefore w:val="0"/>
        <w:kinsoku/>
        <w:wordWrap/>
        <w:overflowPunct/>
        <w:topLinePunct w:val="0"/>
        <w:autoSpaceDE/>
        <w:autoSpaceDN/>
        <w:bidi w:val="0"/>
        <w:spacing w:line="460" w:lineRule="exact"/>
        <w:ind w:firstLine="422"/>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rPr>
        <w:t>1、</w:t>
      </w:r>
      <w:r>
        <w:rPr>
          <w:rFonts w:hint="eastAsia" w:ascii="宋体" w:hAnsi="宋体" w:eastAsia="宋体" w:cs="宋体"/>
          <w:b/>
          <w:color w:val="000000"/>
          <w:sz w:val="21"/>
          <w:szCs w:val="21"/>
        </w:rPr>
        <w:t>项目概况</w:t>
      </w:r>
    </w:p>
    <w:p>
      <w:pPr>
        <w:pStyle w:val="16"/>
        <w:keepNext w:val="0"/>
        <w:keepLines w:val="0"/>
        <w:pageBreakBefore w:val="0"/>
        <w:kinsoku/>
        <w:wordWrap/>
        <w:overflowPunct/>
        <w:topLinePunct w:val="0"/>
        <w:autoSpaceDE/>
        <w:autoSpaceDN/>
        <w:bidi w:val="0"/>
        <w:spacing w:line="460" w:lineRule="exact"/>
        <w:ind w:firstLine="420"/>
        <w:jc w:val="left"/>
        <w:rPr>
          <w:rFonts w:hint="eastAsia" w:ascii="宋体" w:hAnsi="宋体" w:eastAsia="宋体" w:cs="宋体"/>
          <w:sz w:val="21"/>
          <w:szCs w:val="21"/>
        </w:rPr>
      </w:pPr>
      <w:r>
        <w:rPr>
          <w:rFonts w:hint="eastAsia" w:ascii="宋体" w:hAnsi="宋体" w:eastAsia="宋体" w:cs="宋体"/>
          <w:color w:val="000000"/>
          <w:sz w:val="21"/>
          <w:szCs w:val="21"/>
          <w:lang w:val="en-US" w:eastAsia="zh-CN"/>
        </w:rPr>
        <w:t>常州市中医</w:t>
      </w:r>
      <w:r>
        <w:rPr>
          <w:rFonts w:hint="eastAsia" w:ascii="宋体" w:hAnsi="宋体" w:eastAsia="宋体" w:cs="宋体"/>
          <w:color w:val="000000"/>
          <w:sz w:val="21"/>
          <w:szCs w:val="21"/>
        </w:rPr>
        <w:t>医院的洁净净化系统包括</w:t>
      </w:r>
      <w:r>
        <w:rPr>
          <w:rFonts w:hint="eastAsia" w:ascii="宋体" w:hAnsi="宋体" w:eastAsia="宋体" w:cs="宋体"/>
          <w:sz w:val="21"/>
          <w:szCs w:val="21"/>
          <w:lang w:val="en-US" w:eastAsia="zh-CN"/>
        </w:rPr>
        <w:t>手术室净化区域（</w:t>
      </w:r>
      <w:r>
        <w:rPr>
          <w:rFonts w:hint="eastAsia" w:ascii="宋体" w:hAnsi="宋体" w:eastAsia="宋体" w:cs="宋体"/>
          <w:sz w:val="21"/>
          <w:szCs w:val="21"/>
        </w:rPr>
        <w:t>门诊</w:t>
      </w:r>
      <w:r>
        <w:rPr>
          <w:rFonts w:hint="eastAsia" w:ascii="宋体" w:hAnsi="宋体" w:eastAsia="宋体" w:cs="宋体"/>
          <w:sz w:val="21"/>
          <w:szCs w:val="21"/>
          <w:lang w:val="en-US" w:eastAsia="zh-CN"/>
        </w:rPr>
        <w:t>和急诊</w:t>
      </w:r>
      <w:r>
        <w:rPr>
          <w:rFonts w:hint="eastAsia" w:ascii="宋体" w:hAnsi="宋体" w:eastAsia="宋体" w:cs="宋体"/>
          <w:sz w:val="21"/>
          <w:szCs w:val="21"/>
        </w:rPr>
        <w:t>手术室</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lang w:val="en-US" w:eastAsia="zh-CN"/>
        </w:rPr>
        <w:t>净化机房</w:t>
      </w:r>
      <w:r>
        <w:rPr>
          <w:rFonts w:hint="eastAsia" w:ascii="宋体" w:hAnsi="宋体" w:eastAsia="宋体" w:cs="宋体"/>
          <w:color w:val="000000"/>
          <w:kern w:val="0"/>
          <w:sz w:val="21"/>
          <w:szCs w:val="21"/>
          <w:lang w:val="zh-CN"/>
        </w:rPr>
        <w:t>、</w:t>
      </w:r>
      <w:r>
        <w:rPr>
          <w:rFonts w:hint="eastAsia" w:ascii="宋体" w:hAnsi="宋体" w:eastAsia="宋体" w:cs="宋体"/>
          <w:color w:val="000000"/>
          <w:kern w:val="0"/>
          <w:sz w:val="21"/>
          <w:szCs w:val="21"/>
        </w:rPr>
        <w:t>ICU</w:t>
      </w:r>
      <w:r>
        <w:rPr>
          <w:rFonts w:hint="eastAsia" w:ascii="宋体" w:hAnsi="宋体" w:eastAsia="宋体" w:cs="宋体"/>
          <w:color w:val="000000"/>
          <w:kern w:val="0"/>
          <w:sz w:val="21"/>
          <w:szCs w:val="21"/>
          <w:lang w:val="en-US" w:eastAsia="zh-CN"/>
        </w:rPr>
        <w:t>病房</w:t>
      </w:r>
      <w:r>
        <w:rPr>
          <w:rFonts w:hint="eastAsia" w:ascii="宋体" w:hAnsi="宋体" w:eastAsia="宋体" w:cs="宋体"/>
          <w:color w:val="000000"/>
          <w:kern w:val="0"/>
          <w:sz w:val="21"/>
          <w:szCs w:val="21"/>
        </w:rPr>
        <w:t>、供应室、血库、静脉配制中心、DSA、感染楼</w:t>
      </w:r>
      <w:r>
        <w:rPr>
          <w:rFonts w:hint="eastAsia" w:ascii="宋体" w:hAnsi="宋体" w:eastAsia="宋体" w:cs="宋体"/>
          <w:color w:val="000000"/>
          <w:kern w:val="0"/>
          <w:sz w:val="21"/>
          <w:szCs w:val="21"/>
          <w:lang w:val="en-US" w:eastAsia="zh-CN"/>
        </w:rPr>
        <w:t>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系统运行了</w:t>
      </w:r>
      <w:r>
        <w:rPr>
          <w:rFonts w:hint="eastAsia" w:ascii="宋体" w:hAnsi="宋体" w:eastAsia="宋体" w:cs="宋体"/>
          <w:color w:val="000000"/>
          <w:sz w:val="21"/>
          <w:szCs w:val="21"/>
          <w:lang w:val="en-US" w:eastAsia="zh-CN"/>
        </w:rPr>
        <w:t>多</w:t>
      </w:r>
      <w:r>
        <w:rPr>
          <w:rFonts w:hint="eastAsia" w:ascii="宋体" w:hAnsi="宋体" w:eastAsia="宋体" w:cs="宋体"/>
          <w:color w:val="000000"/>
          <w:sz w:val="21"/>
          <w:szCs w:val="21"/>
        </w:rPr>
        <w:t>年。</w:t>
      </w:r>
    </w:p>
    <w:p>
      <w:pPr>
        <w:pStyle w:val="16"/>
        <w:keepNext w:val="0"/>
        <w:keepLines w:val="0"/>
        <w:pageBreakBefore w:val="0"/>
        <w:kinsoku/>
        <w:wordWrap/>
        <w:overflowPunct/>
        <w:topLinePunct w:val="0"/>
        <w:autoSpaceDE/>
        <w:autoSpaceDN/>
        <w:bidi w:val="0"/>
        <w:spacing w:line="460" w:lineRule="exact"/>
        <w:ind w:firstLine="422"/>
        <w:jc w:val="both"/>
        <w:rPr>
          <w:rFonts w:hint="eastAsia" w:ascii="宋体" w:hAnsi="宋体" w:eastAsia="宋体" w:cs="宋体"/>
          <w:sz w:val="21"/>
          <w:szCs w:val="21"/>
        </w:rPr>
      </w:pP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净化维保范围和方式</w:t>
      </w:r>
    </w:p>
    <w:p>
      <w:pPr>
        <w:pStyle w:val="16"/>
        <w:keepNext w:val="0"/>
        <w:keepLines w:val="0"/>
        <w:pageBreakBefore w:val="0"/>
        <w:kinsoku/>
        <w:wordWrap/>
        <w:overflowPunct/>
        <w:topLinePunct w:val="0"/>
        <w:autoSpaceDE/>
        <w:autoSpaceDN/>
        <w:bidi w:val="0"/>
        <w:spacing w:line="460" w:lineRule="exact"/>
        <w:ind w:firstLine="422"/>
        <w:jc w:val="both"/>
        <w:rPr>
          <w:rFonts w:hint="eastAsia" w:ascii="宋体" w:hAnsi="宋体" w:eastAsia="宋体" w:cs="宋体"/>
          <w:sz w:val="21"/>
          <w:szCs w:val="21"/>
        </w:rPr>
      </w:pPr>
      <w:r>
        <w:rPr>
          <w:rFonts w:hint="eastAsia" w:ascii="宋体" w:hAnsi="宋体" w:eastAsia="宋体" w:cs="宋体"/>
          <w:b/>
          <w:color w:val="000000"/>
          <w:sz w:val="21"/>
          <w:szCs w:val="21"/>
        </w:rPr>
        <w:t>2.1</w:t>
      </w:r>
      <w:r>
        <w:rPr>
          <w:rFonts w:hint="eastAsia" w:ascii="宋体" w:hAnsi="宋体" w:eastAsia="宋体" w:cs="宋体"/>
          <w:color w:val="000000"/>
          <w:sz w:val="21"/>
          <w:szCs w:val="21"/>
        </w:rPr>
        <w:t>对院内的洁净净化区域及净化设备进行为期三年的维护保养服务，总体要求为提供全年365日×24小时的</w:t>
      </w:r>
      <w:r>
        <w:rPr>
          <w:rFonts w:hint="eastAsia" w:ascii="宋体" w:hAnsi="宋体" w:eastAsia="宋体" w:cs="宋体"/>
          <w:color w:val="000000"/>
          <w:sz w:val="21"/>
          <w:szCs w:val="21"/>
          <w:lang w:val="en-US" w:eastAsia="zh-CN"/>
        </w:rPr>
        <w:t>维修保养服务，</w:t>
      </w:r>
      <w:r>
        <w:rPr>
          <w:rFonts w:hint="eastAsia" w:ascii="宋体" w:hAnsi="宋体" w:eastAsia="宋体" w:cs="宋体"/>
          <w:color w:val="000000"/>
          <w:sz w:val="21"/>
          <w:szCs w:val="21"/>
        </w:rPr>
        <w:t>任何时候至少有1名维保人员值班随时处理</w:t>
      </w:r>
      <w:r>
        <w:rPr>
          <w:rFonts w:hint="eastAsia" w:ascii="宋体" w:hAnsi="宋体" w:eastAsia="宋体" w:cs="宋体"/>
          <w:color w:val="000000"/>
          <w:sz w:val="21"/>
          <w:szCs w:val="21"/>
          <w:lang w:val="en-US" w:eastAsia="zh-CN"/>
        </w:rPr>
        <w:t>维修保养</w:t>
      </w:r>
      <w:r>
        <w:rPr>
          <w:rFonts w:hint="eastAsia" w:ascii="宋体" w:hAnsi="宋体" w:eastAsia="宋体" w:cs="宋体"/>
          <w:color w:val="000000"/>
          <w:sz w:val="21"/>
          <w:szCs w:val="21"/>
        </w:rPr>
        <w:t>工作，必要时中标供应商须额外增派人员支援，保障上述系统的正常运行。</w:t>
      </w:r>
    </w:p>
    <w:p>
      <w:pPr>
        <w:pStyle w:val="16"/>
        <w:keepNext w:val="0"/>
        <w:keepLines w:val="0"/>
        <w:pageBreakBefore w:val="0"/>
        <w:kinsoku/>
        <w:wordWrap/>
        <w:overflowPunct/>
        <w:topLinePunct w:val="0"/>
        <w:autoSpaceDE/>
        <w:autoSpaceDN/>
        <w:bidi w:val="0"/>
        <w:spacing w:line="460" w:lineRule="exact"/>
        <w:ind w:firstLine="422"/>
        <w:jc w:val="both"/>
        <w:rPr>
          <w:rFonts w:hint="eastAsia" w:ascii="宋体" w:hAnsi="宋体" w:eastAsia="宋体" w:cs="宋体"/>
          <w:b w:val="0"/>
          <w:bCs/>
          <w:sz w:val="21"/>
          <w:szCs w:val="21"/>
          <w:lang w:val="en-US" w:eastAsia="zh-CN"/>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2</w:t>
      </w:r>
      <w:r>
        <w:rPr>
          <w:rFonts w:hint="eastAsia" w:ascii="宋体" w:hAnsi="宋体" w:eastAsia="宋体" w:cs="宋体"/>
          <w:b w:val="0"/>
          <w:bCs/>
          <w:color w:val="000000"/>
          <w:sz w:val="21"/>
          <w:szCs w:val="21"/>
        </w:rPr>
        <w:t>维保服务采用半包方式，维保报价</w:t>
      </w:r>
      <w:r>
        <w:rPr>
          <w:rFonts w:hint="eastAsia" w:ascii="宋体" w:hAnsi="宋体" w:eastAsia="宋体" w:cs="宋体"/>
          <w:b w:val="0"/>
          <w:bCs/>
          <w:color w:val="000000"/>
          <w:sz w:val="21"/>
          <w:szCs w:val="21"/>
          <w:lang w:val="en-US" w:eastAsia="zh-CN"/>
        </w:rPr>
        <w:t>不</w:t>
      </w:r>
      <w:r>
        <w:rPr>
          <w:rFonts w:hint="eastAsia" w:ascii="宋体" w:hAnsi="宋体" w:eastAsia="宋体" w:cs="宋体"/>
          <w:b w:val="0"/>
          <w:bCs/>
          <w:color w:val="000000"/>
          <w:sz w:val="21"/>
          <w:szCs w:val="21"/>
        </w:rPr>
        <w:t>包含初、中</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高</w:t>
      </w:r>
      <w:r>
        <w:rPr>
          <w:rFonts w:hint="eastAsia" w:ascii="宋体" w:hAnsi="宋体" w:eastAsia="宋体" w:cs="宋体"/>
          <w:b w:val="0"/>
          <w:bCs/>
          <w:color w:val="000000"/>
          <w:sz w:val="21"/>
          <w:szCs w:val="21"/>
        </w:rPr>
        <w:t>效过滤器、净化回风滤网</w:t>
      </w:r>
      <w:r>
        <w:rPr>
          <w:rFonts w:hint="eastAsia" w:ascii="宋体" w:hAnsi="宋体" w:eastAsia="宋体" w:cs="宋体"/>
          <w:b w:val="0"/>
          <w:bCs/>
          <w:color w:val="000000"/>
          <w:sz w:val="21"/>
          <w:szCs w:val="21"/>
          <w:lang w:val="en-US" w:eastAsia="zh-CN"/>
        </w:rPr>
        <w:t>及</w:t>
      </w:r>
      <w:r>
        <w:rPr>
          <w:rFonts w:hint="eastAsia" w:ascii="宋体" w:hAnsi="宋体" w:eastAsia="宋体" w:cs="宋体"/>
          <w:b w:val="0"/>
          <w:bCs/>
          <w:color w:val="000000"/>
          <w:sz w:val="21"/>
          <w:szCs w:val="21"/>
        </w:rPr>
        <w:t>单件500元以</w:t>
      </w:r>
      <w:r>
        <w:rPr>
          <w:rFonts w:hint="eastAsia" w:ascii="宋体" w:hAnsi="宋体" w:eastAsia="宋体" w:cs="宋体"/>
          <w:b w:val="0"/>
          <w:bCs/>
          <w:color w:val="000000"/>
          <w:sz w:val="21"/>
          <w:szCs w:val="21"/>
          <w:lang w:val="en-US" w:eastAsia="zh-CN"/>
        </w:rPr>
        <w:t>上</w:t>
      </w:r>
      <w:r>
        <w:rPr>
          <w:rFonts w:hint="eastAsia" w:ascii="宋体" w:hAnsi="宋体" w:eastAsia="宋体" w:cs="宋体"/>
          <w:b w:val="0"/>
          <w:bCs/>
          <w:color w:val="000000"/>
          <w:sz w:val="21"/>
          <w:szCs w:val="21"/>
        </w:rPr>
        <w:t>的零配件，单件500元以下（含500元）的零配件</w:t>
      </w:r>
      <w:r>
        <w:rPr>
          <w:rFonts w:hint="eastAsia" w:ascii="宋体" w:hAnsi="宋体" w:eastAsia="宋体" w:cs="宋体"/>
          <w:b w:val="0"/>
          <w:bCs/>
          <w:color w:val="000000"/>
          <w:sz w:val="21"/>
          <w:szCs w:val="21"/>
          <w:lang w:val="en-US" w:eastAsia="zh-CN"/>
        </w:rPr>
        <w:t>由中标供应商免费提供。</w:t>
      </w:r>
    </w:p>
    <w:p>
      <w:pPr>
        <w:pStyle w:val="16"/>
        <w:keepNext w:val="0"/>
        <w:keepLines w:val="0"/>
        <w:pageBreakBefore w:val="0"/>
        <w:kinsoku/>
        <w:wordWrap/>
        <w:overflowPunct/>
        <w:topLinePunct w:val="0"/>
        <w:autoSpaceDE/>
        <w:autoSpaceDN/>
        <w:bidi w:val="0"/>
        <w:spacing w:line="460" w:lineRule="exact"/>
        <w:ind w:firstLine="420"/>
        <w:jc w:val="left"/>
        <w:rPr>
          <w:rFonts w:hint="eastAsia" w:ascii="宋体" w:hAnsi="宋体" w:eastAsia="宋体" w:cs="宋体"/>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3中标供应商</w:t>
      </w:r>
      <w:r>
        <w:rPr>
          <w:rFonts w:hint="eastAsia" w:ascii="宋体" w:hAnsi="宋体" w:eastAsia="宋体" w:cs="宋体"/>
          <w:sz w:val="21"/>
          <w:szCs w:val="21"/>
        </w:rPr>
        <w:t>按要求定期保养净化系统及其设备，使净化系统各项性能符合以下规范中规定或建议达到的相关技术要求：</w:t>
      </w:r>
    </w:p>
    <w:p>
      <w:pPr>
        <w:pStyle w:val="16"/>
        <w:keepNext w:val="0"/>
        <w:keepLines w:val="0"/>
        <w:pageBreakBefore w:val="0"/>
        <w:kinsoku/>
        <w:wordWrap/>
        <w:overflowPunct/>
        <w:topLinePunct w:val="0"/>
        <w:autoSpaceDE/>
        <w:autoSpaceDN/>
        <w:bidi w:val="0"/>
        <w:spacing w:line="460" w:lineRule="exact"/>
        <w:ind w:firstLine="420"/>
        <w:jc w:val="left"/>
        <w:rPr>
          <w:rFonts w:hint="eastAsia" w:ascii="宋体" w:hAnsi="宋体" w:eastAsia="宋体" w:cs="宋体"/>
          <w:sz w:val="21"/>
          <w:szCs w:val="21"/>
        </w:rPr>
      </w:pPr>
      <w:r>
        <w:rPr>
          <w:rFonts w:hint="eastAsia" w:ascii="宋体" w:hAnsi="宋体" w:eastAsia="宋体" w:cs="宋体"/>
          <w:sz w:val="21"/>
          <w:szCs w:val="21"/>
        </w:rPr>
        <w:t>（1）《医院洁净手术部建筑技术规范》GB50333-2013</w:t>
      </w:r>
    </w:p>
    <w:p>
      <w:pPr>
        <w:pStyle w:val="16"/>
        <w:keepNext w:val="0"/>
        <w:keepLines w:val="0"/>
        <w:pageBreakBefore w:val="0"/>
        <w:kinsoku/>
        <w:wordWrap/>
        <w:overflowPunct/>
        <w:topLinePunct w:val="0"/>
        <w:autoSpaceDE/>
        <w:autoSpaceDN/>
        <w:bidi w:val="0"/>
        <w:spacing w:line="460" w:lineRule="exact"/>
        <w:ind w:firstLine="420"/>
        <w:jc w:val="left"/>
        <w:rPr>
          <w:rFonts w:hint="eastAsia" w:ascii="宋体" w:hAnsi="宋体" w:eastAsia="宋体" w:cs="宋体"/>
          <w:sz w:val="21"/>
          <w:szCs w:val="21"/>
        </w:rPr>
      </w:pPr>
      <w:r>
        <w:rPr>
          <w:rFonts w:hint="eastAsia" w:ascii="宋体" w:hAnsi="宋体" w:eastAsia="宋体" w:cs="宋体"/>
          <w:sz w:val="21"/>
          <w:szCs w:val="21"/>
        </w:rPr>
        <w:t>（2）《医院空气净化管理规范》WS/T 368-2012</w:t>
      </w:r>
    </w:p>
    <w:p>
      <w:pPr>
        <w:pStyle w:val="16"/>
        <w:keepNext w:val="0"/>
        <w:keepLines w:val="0"/>
        <w:pageBreakBefore w:val="0"/>
        <w:kinsoku/>
        <w:wordWrap/>
        <w:overflowPunct/>
        <w:topLinePunct w:val="0"/>
        <w:autoSpaceDE/>
        <w:autoSpaceDN/>
        <w:bidi w:val="0"/>
        <w:spacing w:line="460" w:lineRule="exact"/>
        <w:ind w:firstLine="420"/>
        <w:jc w:val="left"/>
        <w:rPr>
          <w:rFonts w:hint="eastAsia" w:ascii="宋体" w:hAnsi="宋体" w:eastAsia="宋体" w:cs="宋体"/>
          <w:sz w:val="21"/>
          <w:szCs w:val="21"/>
        </w:rPr>
      </w:pPr>
      <w:r>
        <w:rPr>
          <w:rFonts w:hint="eastAsia" w:ascii="宋体" w:hAnsi="宋体" w:eastAsia="宋体" w:cs="宋体"/>
          <w:sz w:val="21"/>
          <w:szCs w:val="21"/>
        </w:rPr>
        <w:t>（3）《医疗机构消毒技术规范》WS/T 367-2012</w:t>
      </w:r>
    </w:p>
    <w:p>
      <w:pPr>
        <w:pStyle w:val="16"/>
        <w:keepNext w:val="0"/>
        <w:keepLines w:val="0"/>
        <w:pageBreakBefore w:val="0"/>
        <w:kinsoku/>
        <w:wordWrap/>
        <w:overflowPunct/>
        <w:topLinePunct w:val="0"/>
        <w:autoSpaceDE/>
        <w:autoSpaceDN/>
        <w:bidi w:val="0"/>
        <w:spacing w:line="460" w:lineRule="exact"/>
        <w:ind w:firstLine="422"/>
        <w:jc w:val="left"/>
        <w:rPr>
          <w:rFonts w:hint="eastAsia" w:ascii="宋体" w:hAnsi="宋体" w:eastAsia="宋体" w:cs="宋体"/>
          <w:sz w:val="21"/>
          <w:szCs w:val="21"/>
          <w:lang w:val="en-US" w:eastAsia="zh-CN"/>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维保</w:t>
      </w:r>
      <w:r>
        <w:rPr>
          <w:rFonts w:hint="eastAsia" w:ascii="宋体" w:hAnsi="宋体" w:eastAsia="宋体" w:cs="宋体"/>
          <w:b/>
          <w:color w:val="000000"/>
          <w:sz w:val="21"/>
          <w:szCs w:val="21"/>
          <w:lang w:val="en-US" w:eastAsia="zh-CN"/>
        </w:rPr>
        <w:t>区域</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418"/>
        <w:gridCol w:w="850"/>
        <w:gridCol w:w="851"/>
        <w:gridCol w:w="4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维保区域</w:t>
            </w: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设备名称</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4019"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0" w:firstLineChars="5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维保说明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老大楼</w:t>
            </w: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净化机组</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17</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019" w:type="dxa"/>
            <w:vMerge w:val="restart"/>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1日常巡检、定期维护。</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 灰尘清理、元器件检查、参数调整</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3排风机组定期检查、滤网清洗。</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 装饰、装修及净化区域内的水、电</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手术室</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间</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ICU</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消毒供应室</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血库</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新大楼</w:t>
            </w: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净化机组</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105" w:firstLineChars="5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DSA</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间</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静配中心</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套</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急诊手术室</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间</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感染楼</w:t>
            </w:r>
          </w:p>
        </w:tc>
        <w:tc>
          <w:tcPr>
            <w:tcW w:w="1418"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净化机组</w:t>
            </w:r>
          </w:p>
        </w:tc>
        <w:tc>
          <w:tcPr>
            <w:tcW w:w="850"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851" w:type="dxa"/>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firstLine="210" w:firstLineChars="1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台</w:t>
            </w:r>
          </w:p>
        </w:tc>
        <w:tc>
          <w:tcPr>
            <w:tcW w:w="4019" w:type="dxa"/>
            <w:vMerge w:val="continue"/>
          </w:tcPr>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460" w:lineRule="exact"/>
              <w:ind w:right="-512"/>
              <w:jc w:val="left"/>
              <w:rPr>
                <w:rFonts w:hint="eastAsia" w:ascii="宋体" w:hAnsi="宋体" w:eastAsia="宋体" w:cs="宋体"/>
                <w:color w:val="000000"/>
                <w:kern w:val="0"/>
                <w:sz w:val="21"/>
                <w:szCs w:val="21"/>
              </w:rPr>
            </w:pPr>
          </w:p>
        </w:tc>
      </w:tr>
    </w:tbl>
    <w:p>
      <w:pPr>
        <w:keepNext w:val="0"/>
        <w:keepLines w:val="0"/>
        <w:pageBreakBefore w:val="0"/>
        <w:widowControl/>
        <w:tabs>
          <w:tab w:val="left" w:pos="420"/>
        </w:tabs>
        <w:kinsoku/>
        <w:wordWrap/>
        <w:overflowPunct/>
        <w:topLinePunct w:val="0"/>
        <w:autoSpaceDE/>
        <w:autoSpaceDN/>
        <w:bidi w:val="0"/>
        <w:spacing w:line="460" w:lineRule="exact"/>
        <w:ind w:left="420" w:right="-512" w:hanging="420"/>
        <w:jc w:val="left"/>
        <w:rPr>
          <w:rFonts w:hint="eastAsia" w:ascii="宋体" w:hAnsi="宋体" w:eastAsia="宋体" w:cs="宋体"/>
          <w:b/>
          <w:bCs/>
          <w:color w:val="000000"/>
          <w:kern w:val="0"/>
          <w:sz w:val="21"/>
          <w:szCs w:val="21"/>
          <w:lang w:val="en-US" w:eastAsia="zh-CN"/>
        </w:rPr>
      </w:pPr>
    </w:p>
    <w:p>
      <w:pPr>
        <w:keepNext w:val="0"/>
        <w:keepLines w:val="0"/>
        <w:pageBreakBefore w:val="0"/>
        <w:widowControl/>
        <w:tabs>
          <w:tab w:val="left" w:pos="420"/>
        </w:tabs>
        <w:kinsoku/>
        <w:wordWrap/>
        <w:overflowPunct/>
        <w:topLinePunct w:val="0"/>
        <w:autoSpaceDE/>
        <w:autoSpaceDN/>
        <w:bidi w:val="0"/>
        <w:spacing w:line="460" w:lineRule="exact"/>
        <w:ind w:left="420" w:right="-512" w:hanging="420"/>
        <w:jc w:val="left"/>
        <w:rPr>
          <w:rFonts w:hint="eastAsia" w:ascii="宋体" w:hAnsi="宋体" w:eastAsia="宋体" w:cs="宋体"/>
          <w:b/>
          <w:bCs/>
          <w:color w:val="000000"/>
          <w:kern w:val="0"/>
          <w:sz w:val="21"/>
          <w:szCs w:val="21"/>
          <w:lang w:val="en-US" w:eastAsia="zh-CN"/>
        </w:rPr>
      </w:pPr>
    </w:p>
    <w:p>
      <w:pPr>
        <w:keepNext w:val="0"/>
        <w:keepLines w:val="0"/>
        <w:pageBreakBefore w:val="0"/>
        <w:widowControl/>
        <w:tabs>
          <w:tab w:val="left" w:pos="420"/>
        </w:tabs>
        <w:kinsoku/>
        <w:wordWrap/>
        <w:overflowPunct/>
        <w:topLinePunct w:val="0"/>
        <w:autoSpaceDE/>
        <w:autoSpaceDN/>
        <w:bidi w:val="0"/>
        <w:spacing w:line="460" w:lineRule="exact"/>
        <w:ind w:left="420" w:right="-512" w:hanging="420"/>
        <w:jc w:val="left"/>
        <w:rPr>
          <w:rFonts w:hint="eastAsia" w:ascii="宋体" w:hAnsi="宋体" w:eastAsia="宋体" w:cs="宋体"/>
          <w:b/>
          <w:bCs/>
          <w:kern w:val="0"/>
          <w:sz w:val="21"/>
          <w:szCs w:val="21"/>
          <w:lang w:val="zh-CN"/>
        </w:rPr>
      </w:pPr>
      <w:r>
        <w:rPr>
          <w:rFonts w:hint="eastAsia" w:ascii="宋体" w:hAnsi="宋体" w:eastAsia="宋体" w:cs="宋体"/>
          <w:b/>
          <w:bCs/>
          <w:color w:val="000000"/>
          <w:kern w:val="0"/>
          <w:sz w:val="21"/>
          <w:szCs w:val="21"/>
          <w:lang w:val="en-US" w:eastAsia="zh-CN"/>
        </w:rPr>
        <w:t>2.5</w:t>
      </w:r>
      <w:r>
        <w:rPr>
          <w:rFonts w:hint="eastAsia" w:ascii="宋体" w:hAnsi="宋体" w:eastAsia="宋体" w:cs="宋体"/>
          <w:b/>
          <w:kern w:val="0"/>
          <w:sz w:val="21"/>
          <w:szCs w:val="21"/>
        </w:rPr>
        <w:t>净化系统</w:t>
      </w:r>
      <w:r>
        <w:rPr>
          <w:rFonts w:hint="eastAsia" w:ascii="宋体" w:hAnsi="宋体" w:eastAsia="宋体" w:cs="宋体"/>
          <w:b/>
          <w:bCs/>
          <w:kern w:val="0"/>
          <w:sz w:val="21"/>
          <w:szCs w:val="21"/>
          <w:lang w:val="zh-CN"/>
        </w:rPr>
        <w:t>巡检内容：</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692"/>
        <w:gridCol w:w="692"/>
        <w:gridCol w:w="2811"/>
        <w:gridCol w:w="3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类别</w:t>
            </w:r>
          </w:p>
        </w:tc>
        <w:tc>
          <w:tcPr>
            <w:tcW w:w="6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内容</w:t>
            </w:r>
          </w:p>
        </w:tc>
        <w:tc>
          <w:tcPr>
            <w:tcW w:w="69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周期</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检测范围</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装</w:t>
            </w:r>
          </w:p>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饰</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洗 手 池</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热水器减压阀</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运行正常，无渗漏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水嘴与管路连接</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连接完好，无渗漏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排水管</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畅通，无渗漏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水管过滤器、水嘴</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清洁无杂物，水流畅通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洗手池的电加热热水器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吊 顶</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进风口，密封条，吊顶螺丝</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进风口无漏风，密封条完好，吊顶螺丝紧固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回风，排风口及走廊回风口</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完好，排风正常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地材</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地材，焊条</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无起鼓，无损坏，无脱焊、损坏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墙面</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防撞带，铝塑板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完好，不脱胶、开裂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器械柜</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完好无损，门锁灵活，开关自如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门</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单开、双开门门锁，把手等</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开关门正常无异响，门锁完好无损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控制感应器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感应正常，控制正确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运行检查</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运行正常无异响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防撞探头，踢脚开关</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感应正常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电机检查</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运行正常无异响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皮带</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无断裂，松紧合适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自 动 控   制</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情 报 面 盘</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控制线，接线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控制正确，接线紧固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按钮开关</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开关正常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温湿度板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正确显示数值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时间显示板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显示正确，完好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压差显示板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BA</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接线</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不松动，无脱落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系统控制模块</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电源输出、输入点工作状态</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模块型号</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 气 部 分</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电源插座</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正常工作，无损坏，插孔内无异物，连接紧固，无过热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应急电源测试</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工作正常，定期充放电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配电柜</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连接紧固，工作正常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书写台灯</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空开、接线、设备层配电柜</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完好，接线无松动，灵敏度正常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接触器、继电器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完好无损，工作正常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变频器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完好无损，工作正常，控制正确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接地装置</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 系 统</w:t>
            </w: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供 水 管</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水压表，温度计</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完好，显示正常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每季度</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管道</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连接完好，无渗漏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各种阀门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关闭正常，无渗漏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半年</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过滤器</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畅通，无杂质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 水管</w:t>
            </w: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每月</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接水盘</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清洁，排水正常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60" w:lineRule="exact"/>
              <w:jc w:val="left"/>
              <w:rPr>
                <w:rFonts w:hint="eastAsia" w:ascii="宋体" w:hAnsi="宋体" w:eastAsia="宋体" w:cs="宋体"/>
                <w:color w:val="000000"/>
                <w:kern w:val="0"/>
                <w:sz w:val="21"/>
                <w:szCs w:val="21"/>
              </w:rPr>
            </w:pPr>
          </w:p>
        </w:tc>
        <w:tc>
          <w:tcPr>
            <w:tcW w:w="6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before="100" w:beforeAutospacing="1" w:after="100" w:afterAutospacing="1" w:line="46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半年</w:t>
            </w:r>
          </w:p>
        </w:tc>
        <w:tc>
          <w:tcPr>
            <w:tcW w:w="281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排水管，水封箱</w:t>
            </w:r>
          </w:p>
        </w:tc>
        <w:tc>
          <w:tcPr>
            <w:tcW w:w="361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排水正常</w:t>
            </w:r>
          </w:p>
        </w:tc>
      </w:tr>
    </w:tbl>
    <w:p>
      <w:pPr>
        <w:keepNext w:val="0"/>
        <w:keepLines w:val="0"/>
        <w:pageBreakBefore w:val="0"/>
        <w:widowControl/>
        <w:kinsoku/>
        <w:wordWrap/>
        <w:overflowPunct/>
        <w:topLinePunct w:val="0"/>
        <w:autoSpaceDE/>
        <w:autoSpaceDN/>
        <w:bidi w:val="0"/>
        <w:spacing w:before="100" w:beforeAutospacing="1" w:after="100" w:afterAutospacing="1" w:line="460" w:lineRule="exact"/>
        <w:jc w:val="left"/>
        <w:rPr>
          <w:rFonts w:hint="eastAsia" w:ascii="宋体" w:hAnsi="宋体" w:eastAsia="宋体" w:cs="宋体"/>
          <w:b/>
          <w:bCs/>
          <w:color w:val="000000"/>
          <w:kern w:val="0"/>
          <w:sz w:val="21"/>
          <w:szCs w:val="21"/>
          <w:lang w:eastAsia="zh-CN"/>
        </w:rPr>
      </w:pPr>
      <w:r>
        <w:rPr>
          <w:rFonts w:hint="eastAsia" w:ascii="宋体" w:hAnsi="宋体" w:eastAsia="宋体" w:cs="宋体"/>
          <w:b/>
          <w:bCs/>
          <w:kern w:val="0"/>
          <w:sz w:val="21"/>
          <w:szCs w:val="21"/>
          <w:lang w:val="en-US" w:eastAsia="zh-CN"/>
        </w:rPr>
        <w:t>2.6</w:t>
      </w:r>
      <w:r>
        <w:rPr>
          <w:rFonts w:hint="eastAsia" w:ascii="宋体" w:hAnsi="宋体" w:eastAsia="宋体" w:cs="宋体"/>
          <w:b/>
          <w:bCs/>
          <w:kern w:val="0"/>
          <w:sz w:val="21"/>
          <w:szCs w:val="21"/>
        </w:rPr>
        <w:t>净化机组维护要求</w:t>
      </w:r>
      <w:r>
        <w:rPr>
          <w:rFonts w:hint="eastAsia" w:ascii="宋体" w:hAnsi="宋体" w:eastAsia="宋体" w:cs="宋体"/>
          <w:b/>
          <w:bCs/>
          <w:kern w:val="0"/>
          <w:sz w:val="21"/>
          <w:szCs w:val="21"/>
          <w:lang w:eastAsia="zh-CN"/>
        </w:rPr>
        <w:t>：</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2.6.1</w:t>
      </w:r>
      <w:r>
        <w:rPr>
          <w:rFonts w:hint="eastAsia" w:ascii="宋体" w:hAnsi="宋体" w:eastAsia="宋体" w:cs="宋体"/>
          <w:kern w:val="0"/>
          <w:sz w:val="21"/>
          <w:szCs w:val="21"/>
        </w:rPr>
        <w:t>每周巡查层流机房三次，查看设备运行是否正常，如漏水、异响等。</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2.6.2</w:t>
      </w:r>
      <w:r>
        <w:rPr>
          <w:rFonts w:hint="eastAsia" w:ascii="宋体" w:hAnsi="宋体" w:eastAsia="宋体" w:cs="宋体"/>
          <w:kern w:val="0"/>
          <w:sz w:val="21"/>
          <w:szCs w:val="21"/>
        </w:rPr>
        <w:t>检查净化区域温湿度是否正常，根据数据判定温湿度控制系统是否存在故障。</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2.6.3</w:t>
      </w:r>
      <w:r>
        <w:rPr>
          <w:rFonts w:hint="eastAsia" w:ascii="宋体" w:hAnsi="宋体" w:eastAsia="宋体" w:cs="宋体"/>
          <w:kern w:val="0"/>
          <w:sz w:val="21"/>
          <w:szCs w:val="21"/>
        </w:rPr>
        <w:t>每月检查净化机组内部卫生，过滤器积灰情况，制定过滤器更换计划。</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2.6.4</w:t>
      </w:r>
      <w:r>
        <w:rPr>
          <w:rFonts w:hint="eastAsia" w:ascii="宋体" w:hAnsi="宋体" w:eastAsia="宋体" w:cs="宋体"/>
          <w:kern w:val="0"/>
          <w:sz w:val="21"/>
          <w:szCs w:val="21"/>
        </w:rPr>
        <w:t>高效过滤器半年检测一次，根据检测结果或使用2-3年制定更换建议。</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2.6.5</w:t>
      </w:r>
      <w:r>
        <w:rPr>
          <w:rFonts w:hint="eastAsia" w:ascii="宋体" w:hAnsi="宋体" w:eastAsia="宋体" w:cs="宋体"/>
          <w:kern w:val="0"/>
          <w:sz w:val="21"/>
          <w:szCs w:val="21"/>
        </w:rPr>
        <w:t>每季度检查一次排风机组，查看排风中效使用情况，每年更换一次。如住感染病人或感染手术，手术结束或病人出院后换下的过滤器协助密封运出，做医疗污染物处理。</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2.7</w:t>
      </w:r>
      <w:r>
        <w:rPr>
          <w:rFonts w:hint="eastAsia" w:ascii="宋体" w:hAnsi="宋体" w:eastAsia="宋体" w:cs="宋体"/>
          <w:b/>
          <w:bCs/>
          <w:kern w:val="0"/>
          <w:sz w:val="21"/>
          <w:szCs w:val="21"/>
        </w:rPr>
        <w:t>净化区域维护要求</w:t>
      </w:r>
      <w:r>
        <w:rPr>
          <w:rFonts w:hint="eastAsia" w:ascii="宋体" w:hAnsi="宋体" w:eastAsia="宋体" w:cs="宋体"/>
          <w:b/>
          <w:bCs/>
          <w:kern w:val="0"/>
          <w:sz w:val="21"/>
          <w:szCs w:val="21"/>
          <w:lang w:eastAsia="zh-CN"/>
        </w:rPr>
        <w:t>：</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2.7.1</w:t>
      </w:r>
      <w:r>
        <w:rPr>
          <w:rFonts w:hint="eastAsia" w:ascii="宋体" w:hAnsi="宋体" w:eastAsia="宋体" w:cs="宋体"/>
          <w:kern w:val="0"/>
          <w:sz w:val="21"/>
          <w:szCs w:val="21"/>
        </w:rPr>
        <w:t>回风口，排风口滤网每周清洗或更换一次，并清洁回、排风口百叶。</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2.7.2</w:t>
      </w:r>
      <w:r>
        <w:rPr>
          <w:rFonts w:hint="eastAsia" w:ascii="宋体" w:hAnsi="宋体" w:eastAsia="宋体" w:cs="宋体"/>
          <w:kern w:val="0"/>
          <w:sz w:val="21"/>
          <w:szCs w:val="21"/>
        </w:rPr>
        <w:t>新风机组新风口滤网每周清洗一次。</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2.7.3</w:t>
      </w:r>
      <w:r>
        <w:rPr>
          <w:rFonts w:hint="eastAsia" w:ascii="宋体" w:hAnsi="宋体" w:eastAsia="宋体" w:cs="宋体"/>
          <w:kern w:val="0"/>
          <w:sz w:val="21"/>
          <w:szCs w:val="21"/>
        </w:rPr>
        <w:t>回风口百叶如遇感染病人，手术结束或病人出院回风口内外表面必须进行消毒，并更换滤网，换下滤网密封运出，做医疗污染物处理。</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2.8</w:t>
      </w:r>
      <w:r>
        <w:rPr>
          <w:rFonts w:hint="eastAsia" w:ascii="宋体" w:hAnsi="宋体" w:eastAsia="宋体" w:cs="宋体"/>
          <w:b/>
          <w:bCs/>
          <w:kern w:val="0"/>
          <w:sz w:val="21"/>
          <w:szCs w:val="21"/>
        </w:rPr>
        <w:t>净化指标检测要求</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2.8.1</w:t>
      </w:r>
      <w:r>
        <w:rPr>
          <w:rFonts w:hint="eastAsia" w:ascii="宋体" w:hAnsi="宋体" w:eastAsia="宋体" w:cs="宋体"/>
          <w:kern w:val="0"/>
          <w:sz w:val="21"/>
          <w:szCs w:val="21"/>
        </w:rPr>
        <w:t>每年对净化区域进行自检，内容有含尘浓度、压差、风速和风量、温度和相对湿度。</w:t>
      </w:r>
    </w:p>
    <w:p>
      <w:pPr>
        <w:pStyle w:val="10"/>
        <w:keepNext w:val="0"/>
        <w:keepLines w:val="0"/>
        <w:pageBreakBefore w:val="0"/>
        <w:widowControl/>
        <w:kinsoku/>
        <w:wordWrap/>
        <w:overflowPunct/>
        <w:topLinePunct w:val="0"/>
        <w:autoSpaceDE/>
        <w:autoSpaceDN/>
        <w:bidi w:val="0"/>
        <w:spacing w:before="100" w:beforeAutospacing="1" w:after="100" w:afterAutospacing="1" w:line="460" w:lineRule="exact"/>
        <w:ind w:firstLine="0" w:firstLineChars="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2.9.2</w:t>
      </w:r>
      <w:r>
        <w:rPr>
          <w:rFonts w:hint="eastAsia" w:ascii="宋体" w:hAnsi="宋体" w:eastAsia="宋体" w:cs="宋体"/>
          <w:kern w:val="0"/>
          <w:sz w:val="21"/>
          <w:szCs w:val="21"/>
        </w:rPr>
        <w:t>不定期对净化区域进行压差检查，发现问题及时整改。</w:t>
      </w:r>
    </w:p>
    <w:p>
      <w:pPr>
        <w:keepNext w:val="0"/>
        <w:keepLines w:val="0"/>
        <w:pageBreakBefore w:val="0"/>
        <w:kinsoku/>
        <w:wordWrap/>
        <w:overflowPunct/>
        <w:topLinePunct w:val="0"/>
        <w:autoSpaceDE/>
        <w:autoSpaceDN/>
        <w:bidi w:val="0"/>
        <w:spacing w:before="240" w:line="460" w:lineRule="exact"/>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2.9其他要求：</w:t>
      </w:r>
      <w:r>
        <w:rPr>
          <w:rFonts w:hint="eastAsia" w:ascii="宋体" w:hAnsi="宋体" w:eastAsia="宋体" w:cs="宋体"/>
          <w:kern w:val="0"/>
          <w:sz w:val="21"/>
          <w:szCs w:val="21"/>
        </w:rPr>
        <w:t>净化系统年度维护保养安排</w:t>
      </w:r>
      <w:r>
        <w:rPr>
          <w:rFonts w:hint="eastAsia" w:ascii="宋体" w:hAnsi="宋体" w:eastAsia="宋体" w:cs="宋体"/>
          <w:kern w:val="0"/>
          <w:sz w:val="21"/>
          <w:szCs w:val="21"/>
          <w:lang w:val="en-US" w:eastAsia="zh-CN"/>
        </w:rPr>
        <w:t>在</w:t>
      </w:r>
      <w:r>
        <w:rPr>
          <w:rFonts w:hint="eastAsia" w:ascii="宋体" w:hAnsi="宋体" w:eastAsia="宋体" w:cs="宋体"/>
          <w:kern w:val="0"/>
          <w:sz w:val="21"/>
          <w:szCs w:val="21"/>
        </w:rPr>
        <w:t>五月的第一个周六和十月的第二个周六。</w:t>
      </w:r>
    </w:p>
    <w:p>
      <w:pPr>
        <w:keepNext w:val="0"/>
        <w:keepLines w:val="0"/>
        <w:pageBreakBefore w:val="0"/>
        <w:kinsoku/>
        <w:wordWrap/>
        <w:overflowPunct/>
        <w:topLinePunct w:val="0"/>
        <w:autoSpaceDE/>
        <w:autoSpaceDN/>
        <w:bidi w:val="0"/>
        <w:spacing w:before="240" w:line="460" w:lineRule="exact"/>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b/>
          <w:kern w:val="0"/>
          <w:sz w:val="21"/>
          <w:szCs w:val="21"/>
          <w:lang w:eastAsia="zh-CN"/>
        </w:rPr>
      </w:pPr>
      <w:r>
        <w:rPr>
          <w:rFonts w:hint="eastAsia" w:ascii="宋体" w:hAnsi="宋体" w:eastAsia="宋体" w:cs="宋体"/>
          <w:b/>
          <w:bCs/>
          <w:kern w:val="0"/>
          <w:sz w:val="21"/>
          <w:szCs w:val="21"/>
          <w:lang w:val="en-US" w:eastAsia="zh-CN"/>
        </w:rPr>
        <w:t>3、</w:t>
      </w:r>
      <w:r>
        <w:rPr>
          <w:rFonts w:hint="eastAsia" w:ascii="宋体" w:hAnsi="宋体" w:eastAsia="宋体" w:cs="宋体"/>
          <w:b/>
          <w:kern w:val="0"/>
          <w:sz w:val="21"/>
          <w:szCs w:val="21"/>
        </w:rPr>
        <w:t>常用维修配件报价</w:t>
      </w:r>
      <w:r>
        <w:rPr>
          <w:rFonts w:hint="eastAsia" w:ascii="宋体" w:hAnsi="宋体" w:eastAsia="宋体" w:cs="宋体"/>
          <w:b/>
          <w:kern w:val="0"/>
          <w:sz w:val="21"/>
          <w:szCs w:val="21"/>
          <w:lang w:val="en-US" w:eastAsia="zh-CN"/>
        </w:rPr>
        <w:t>单</w:t>
      </w:r>
      <w:r>
        <w:rPr>
          <w:rFonts w:hint="eastAsia" w:ascii="宋体" w:hAnsi="宋体" w:eastAsia="宋体" w:cs="宋体"/>
          <w:b/>
          <w:kern w:val="0"/>
          <w:sz w:val="21"/>
          <w:szCs w:val="21"/>
          <w:lang w:eastAsia="zh-CN"/>
        </w:rPr>
        <w:t>：</w:t>
      </w:r>
    </w:p>
    <w:tbl>
      <w:tblPr>
        <w:tblStyle w:val="5"/>
        <w:tblW w:w="8804" w:type="dxa"/>
        <w:tblInd w:w="0" w:type="dxa"/>
        <w:tblLayout w:type="fixed"/>
        <w:tblCellMar>
          <w:top w:w="15" w:type="dxa"/>
          <w:left w:w="15" w:type="dxa"/>
          <w:bottom w:w="15" w:type="dxa"/>
          <w:right w:w="15" w:type="dxa"/>
        </w:tblCellMar>
      </w:tblPr>
      <w:tblGrid>
        <w:gridCol w:w="15"/>
        <w:gridCol w:w="2875"/>
        <w:gridCol w:w="19"/>
        <w:gridCol w:w="1855"/>
        <w:gridCol w:w="31"/>
        <w:gridCol w:w="1094"/>
        <w:gridCol w:w="38"/>
        <w:gridCol w:w="2831"/>
        <w:gridCol w:w="46"/>
      </w:tblGrid>
      <w:tr>
        <w:tblPrEx>
          <w:tblCellMar>
            <w:top w:w="15" w:type="dxa"/>
            <w:left w:w="15" w:type="dxa"/>
            <w:bottom w:w="15" w:type="dxa"/>
            <w:right w:w="15" w:type="dxa"/>
          </w:tblCellMar>
        </w:tblPrEx>
        <w:trPr>
          <w:gridBefore w:val="1"/>
          <w:wBefore w:w="15" w:type="dxa"/>
          <w:trHeight w:val="274" w:hRule="atLeast"/>
        </w:trPr>
        <w:tc>
          <w:tcPr>
            <w:tcW w:w="2894"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ind w:firstLine="1160" w:firstLineChars="550"/>
              <w:jc w:val="left"/>
              <w:textAlignment w:val="center"/>
              <w:rPr>
                <w:rFonts w:hint="eastAsia" w:ascii="宋体" w:hAnsi="宋体" w:eastAsia="宋体" w:cs="宋体"/>
                <w:b/>
                <w:sz w:val="21"/>
                <w:szCs w:val="21"/>
              </w:rPr>
            </w:pPr>
            <w:r>
              <w:rPr>
                <w:rFonts w:hint="eastAsia" w:ascii="宋体" w:hAnsi="宋体" w:eastAsia="宋体" w:cs="宋体"/>
                <w:b/>
                <w:kern w:val="0"/>
                <w:sz w:val="21"/>
                <w:szCs w:val="21"/>
              </w:rPr>
              <w:t>名称</w:t>
            </w:r>
          </w:p>
        </w:tc>
        <w:tc>
          <w:tcPr>
            <w:tcW w:w="1886" w:type="dxa"/>
            <w:gridSpan w:val="2"/>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sz w:val="21"/>
                <w:szCs w:val="21"/>
              </w:rPr>
            </w:pPr>
            <w:r>
              <w:rPr>
                <w:rFonts w:hint="eastAsia" w:ascii="宋体" w:hAnsi="宋体" w:eastAsia="宋体" w:cs="宋体"/>
                <w:b/>
                <w:sz w:val="21"/>
                <w:szCs w:val="21"/>
              </w:rPr>
              <w:t>品牌型号</w:t>
            </w:r>
          </w:p>
        </w:tc>
        <w:tc>
          <w:tcPr>
            <w:tcW w:w="1132" w:type="dxa"/>
            <w:gridSpan w:val="2"/>
            <w:tcBorders>
              <w:top w:val="single" w:color="000000" w:sz="12" w:space="0"/>
              <w:bottom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sz w:val="21"/>
                <w:szCs w:val="21"/>
              </w:rPr>
            </w:pPr>
            <w:r>
              <w:rPr>
                <w:rFonts w:hint="eastAsia" w:ascii="宋体" w:hAnsi="宋体" w:eastAsia="宋体" w:cs="宋体"/>
                <w:b/>
                <w:sz w:val="21"/>
                <w:szCs w:val="21"/>
              </w:rPr>
              <w:t>单位</w:t>
            </w:r>
          </w:p>
        </w:tc>
        <w:tc>
          <w:tcPr>
            <w:tcW w:w="2877"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b/>
                <w:sz w:val="21"/>
                <w:szCs w:val="21"/>
              </w:rPr>
            </w:pPr>
            <w:r>
              <w:rPr>
                <w:rFonts w:hint="eastAsia" w:ascii="宋体" w:hAnsi="宋体" w:eastAsia="宋体" w:cs="宋体"/>
                <w:b/>
                <w:sz w:val="21"/>
                <w:szCs w:val="21"/>
              </w:rPr>
              <w:t>价格</w:t>
            </w: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restart"/>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ind w:firstLine="630" w:firstLineChars="300"/>
              <w:jc w:val="left"/>
              <w:textAlignment w:val="center"/>
              <w:rPr>
                <w:rFonts w:hint="eastAsia" w:ascii="宋体" w:hAnsi="宋体" w:eastAsia="宋体" w:cs="宋体"/>
                <w:sz w:val="21"/>
                <w:szCs w:val="21"/>
              </w:rPr>
            </w:pPr>
            <w:r>
              <w:rPr>
                <w:rStyle w:val="13"/>
                <w:rFonts w:hint="eastAsia" w:ascii="宋体" w:hAnsi="宋体" w:eastAsia="宋体" w:cs="宋体"/>
                <w:sz w:val="21"/>
                <w:szCs w:val="21"/>
              </w:rPr>
              <w:t xml:space="preserve">   松下自动门</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控制器</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电机</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电源变压器　　　　</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主动轮</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从动轮</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吊具（含架子）</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皮带</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根</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电眼放大盒</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vMerge w:val="continue"/>
            <w:tcBorders>
              <w:left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left"/>
              <w:rPr>
                <w:rFonts w:hint="eastAsia" w:ascii="宋体" w:hAnsi="宋体" w:eastAsia="宋体" w:cs="宋体"/>
                <w:sz w:val="21"/>
                <w:szCs w:val="21"/>
              </w:rPr>
            </w:pP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电眼</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付</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auto" w:sz="4"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变频器</w:t>
            </w:r>
          </w:p>
        </w:tc>
        <w:tc>
          <w:tcPr>
            <w:tcW w:w="1886" w:type="dxa"/>
            <w:gridSpan w:val="2"/>
            <w:tcBorders>
              <w:bottom w:val="single" w:color="auto" w:sz="4"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ABB</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kern w:val="0"/>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top w:val="single" w:color="auto" w:sz="4" w:space="0"/>
              <w:left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膝控感应水龙头</w:t>
            </w:r>
          </w:p>
        </w:tc>
        <w:tc>
          <w:tcPr>
            <w:tcW w:w="1886" w:type="dxa"/>
            <w:gridSpan w:val="2"/>
            <w:tcBorders>
              <w:top w:val="single" w:color="auto" w:sz="4"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CD-61A1</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top w:val="single" w:color="000000" w:sz="12" w:space="0"/>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Style w:val="12"/>
                <w:rFonts w:hint="eastAsia" w:ascii="宋体" w:hAnsi="宋体" w:eastAsia="宋体" w:cs="宋体"/>
                <w:sz w:val="21"/>
                <w:szCs w:val="21"/>
              </w:rPr>
              <w:t>电动水阀执行变频器器</w:t>
            </w:r>
            <w:r>
              <w:rPr>
                <w:rStyle w:val="13"/>
                <w:rFonts w:hint="eastAsia" w:ascii="宋体" w:hAnsi="宋体" w:eastAsia="宋体" w:cs="宋体"/>
                <w:sz w:val="21"/>
                <w:szCs w:val="21"/>
              </w:rPr>
              <w:t>(套)</w:t>
            </w:r>
          </w:p>
        </w:tc>
        <w:tc>
          <w:tcPr>
            <w:tcW w:w="1886" w:type="dxa"/>
            <w:gridSpan w:val="2"/>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r>
              <w:rPr>
                <w:rFonts w:hint="eastAsia" w:ascii="宋体" w:hAnsi="宋体" w:eastAsia="宋体" w:cs="宋体"/>
                <w:kern w:val="0"/>
                <w:sz w:val="21"/>
                <w:szCs w:val="21"/>
              </w:rPr>
              <w:t>霍尼韦尔</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蒸汽电动执行器</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霍尼韦尔</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多功能控制器</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霍尼韦尔</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温湿度传感器</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E+E</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压差传感器</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best</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风机盘管开关、执行器</w:t>
            </w:r>
          </w:p>
        </w:tc>
        <w:tc>
          <w:tcPr>
            <w:tcW w:w="1886" w:type="dxa"/>
            <w:gridSpan w:val="2"/>
            <w:tcBorders>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r>
              <w:rPr>
                <w:rFonts w:hint="eastAsia" w:ascii="宋体" w:hAnsi="宋体" w:eastAsia="宋体" w:cs="宋体"/>
                <w:kern w:val="0"/>
                <w:sz w:val="21"/>
                <w:szCs w:val="21"/>
              </w:rPr>
              <w:t>霍尼韦尔</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情报面盘控制器</w:t>
            </w:r>
          </w:p>
        </w:tc>
        <w:tc>
          <w:tcPr>
            <w:tcW w:w="1886" w:type="dxa"/>
            <w:gridSpan w:val="2"/>
            <w:tcBorders>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手术室走道远控面板</w:t>
            </w:r>
          </w:p>
        </w:tc>
        <w:tc>
          <w:tcPr>
            <w:tcW w:w="1886" w:type="dxa"/>
            <w:gridSpan w:val="2"/>
            <w:tcBorders>
              <w:top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温湿度板</w:t>
            </w:r>
          </w:p>
        </w:tc>
        <w:tc>
          <w:tcPr>
            <w:tcW w:w="1886" w:type="dxa"/>
            <w:gridSpan w:val="2"/>
            <w:vMerge w:val="restart"/>
            <w:tcBorders>
              <w:top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指示灯板</w:t>
            </w:r>
          </w:p>
        </w:tc>
        <w:tc>
          <w:tcPr>
            <w:tcW w:w="1886" w:type="dxa"/>
            <w:gridSpan w:val="2"/>
            <w:vMerge w:val="continue"/>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气体报警板</w:t>
            </w:r>
          </w:p>
        </w:tc>
        <w:tc>
          <w:tcPr>
            <w:tcW w:w="1886" w:type="dxa"/>
            <w:gridSpan w:val="2"/>
            <w:vMerge w:val="continue"/>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时钟板</w:t>
            </w:r>
          </w:p>
        </w:tc>
        <w:tc>
          <w:tcPr>
            <w:tcW w:w="1886" w:type="dxa"/>
            <w:gridSpan w:val="2"/>
            <w:vMerge w:val="continue"/>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计时板</w:t>
            </w:r>
          </w:p>
        </w:tc>
        <w:tc>
          <w:tcPr>
            <w:tcW w:w="1886" w:type="dxa"/>
            <w:gridSpan w:val="2"/>
            <w:vMerge w:val="continue"/>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274"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呼叫部份</w:t>
            </w:r>
          </w:p>
        </w:tc>
        <w:tc>
          <w:tcPr>
            <w:tcW w:w="1886" w:type="dxa"/>
            <w:gridSpan w:val="2"/>
            <w:vMerge w:val="continue"/>
            <w:tcBorders>
              <w:top w:val="single" w:color="000000" w:sz="12"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块</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Before w:val="1"/>
          <w:wBefore w:w="15" w:type="dxa"/>
          <w:trHeight w:val="477" w:hRule="atLeast"/>
        </w:trPr>
        <w:tc>
          <w:tcPr>
            <w:tcW w:w="2894"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手术室隔离变压器、漏电报警单元</w:t>
            </w:r>
          </w:p>
        </w:tc>
        <w:tc>
          <w:tcPr>
            <w:tcW w:w="1886"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本德尔</w:t>
            </w:r>
          </w:p>
        </w:tc>
        <w:tc>
          <w:tcPr>
            <w:tcW w:w="1132"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2877"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After w:val="1"/>
          <w:wAfter w:w="46" w:type="dxa"/>
          <w:trHeight w:val="285" w:hRule="atLeast"/>
        </w:trPr>
        <w:tc>
          <w:tcPr>
            <w:tcW w:w="2890" w:type="dxa"/>
            <w:gridSpan w:val="2"/>
            <w:tcBorders>
              <w:top w:val="single" w:color="auto" w:sz="4" w:space="0"/>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净化机组压差开关</w:t>
            </w:r>
          </w:p>
        </w:tc>
        <w:tc>
          <w:tcPr>
            <w:tcW w:w="1874" w:type="dxa"/>
            <w:gridSpan w:val="2"/>
            <w:tcBorders>
              <w:top w:val="single" w:color="auto" w:sz="4"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hupa</w:t>
            </w:r>
          </w:p>
        </w:tc>
        <w:tc>
          <w:tcPr>
            <w:tcW w:w="1125" w:type="dxa"/>
            <w:gridSpan w:val="2"/>
            <w:tcBorders>
              <w:top w:val="single" w:color="auto" w:sz="4" w:space="0"/>
              <w:bottom w:val="single" w:color="000000" w:sz="12" w:space="0"/>
            </w:tcBorders>
            <w:vAlign w:val="center"/>
          </w:tcPr>
          <w:p>
            <w:pPr>
              <w:keepNext w:val="0"/>
              <w:keepLines w:val="0"/>
              <w:pageBreakBefore w:val="0"/>
              <w:kinsoku/>
              <w:wordWrap/>
              <w:overflowPunct/>
              <w:topLinePunct w:val="0"/>
              <w:autoSpaceDE/>
              <w:autoSpaceDN/>
              <w:bidi w:val="0"/>
              <w:spacing w:line="460" w:lineRule="exact"/>
              <w:jc w:val="center"/>
              <w:rPr>
                <w:rFonts w:hint="eastAsia" w:ascii="宋体" w:hAnsi="宋体" w:eastAsia="宋体" w:cs="宋体"/>
                <w:sz w:val="21"/>
                <w:szCs w:val="21"/>
              </w:rPr>
            </w:pPr>
            <w:r>
              <w:rPr>
                <w:rFonts w:hint="eastAsia" w:ascii="宋体" w:hAnsi="宋体" w:eastAsia="宋体" w:cs="宋体"/>
                <w:sz w:val="21"/>
                <w:szCs w:val="21"/>
              </w:rPr>
              <w:t>只</w:t>
            </w:r>
          </w:p>
        </w:tc>
        <w:tc>
          <w:tcPr>
            <w:tcW w:w="2869" w:type="dxa"/>
            <w:gridSpan w:val="2"/>
            <w:tcBorders>
              <w:top w:val="single" w:color="auto" w:sz="4" w:space="0"/>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After w:val="1"/>
          <w:wAfter w:w="46" w:type="dxa"/>
          <w:trHeight w:val="285" w:hRule="atLeast"/>
        </w:trPr>
        <w:tc>
          <w:tcPr>
            <w:tcW w:w="2890"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净化机组压差指示表</w:t>
            </w:r>
          </w:p>
        </w:tc>
        <w:tc>
          <w:tcPr>
            <w:tcW w:w="1874"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serses</w:t>
            </w:r>
          </w:p>
        </w:tc>
        <w:tc>
          <w:tcPr>
            <w:tcW w:w="1125"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69"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After w:val="1"/>
          <w:wAfter w:w="46" w:type="dxa"/>
          <w:trHeight w:val="285" w:hRule="atLeast"/>
        </w:trPr>
        <w:tc>
          <w:tcPr>
            <w:tcW w:w="2890"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Style w:val="12"/>
                <w:rFonts w:hint="eastAsia" w:ascii="宋体" w:hAnsi="宋体" w:eastAsia="宋体" w:cs="宋体"/>
                <w:sz w:val="21"/>
                <w:szCs w:val="21"/>
              </w:rPr>
              <w:t>UPS</w:t>
            </w:r>
            <w:r>
              <w:rPr>
                <w:rStyle w:val="13"/>
                <w:rFonts w:hint="eastAsia" w:ascii="宋体" w:hAnsi="宋体" w:eastAsia="宋体" w:cs="宋体"/>
                <w:sz w:val="21"/>
                <w:szCs w:val="21"/>
              </w:rPr>
              <w:t>应急电源</w:t>
            </w:r>
          </w:p>
        </w:tc>
        <w:tc>
          <w:tcPr>
            <w:tcW w:w="1874"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KT-500</w:t>
            </w:r>
          </w:p>
        </w:tc>
        <w:tc>
          <w:tcPr>
            <w:tcW w:w="1125"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只</w:t>
            </w:r>
          </w:p>
        </w:tc>
        <w:tc>
          <w:tcPr>
            <w:tcW w:w="2869"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r>
        <w:tblPrEx>
          <w:tblCellMar>
            <w:top w:w="15" w:type="dxa"/>
            <w:left w:w="15" w:type="dxa"/>
            <w:bottom w:w="15" w:type="dxa"/>
            <w:right w:w="15" w:type="dxa"/>
          </w:tblCellMar>
        </w:tblPrEx>
        <w:trPr>
          <w:gridAfter w:val="1"/>
          <w:wAfter w:w="46" w:type="dxa"/>
          <w:trHeight w:val="285" w:hRule="atLeast"/>
        </w:trPr>
        <w:tc>
          <w:tcPr>
            <w:tcW w:w="2890"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left"/>
              <w:textAlignment w:val="center"/>
              <w:rPr>
                <w:rFonts w:hint="eastAsia" w:ascii="宋体" w:hAnsi="宋体" w:eastAsia="宋体" w:cs="宋体"/>
                <w:sz w:val="21"/>
                <w:szCs w:val="21"/>
              </w:rPr>
            </w:pPr>
            <w:r>
              <w:rPr>
                <w:rFonts w:hint="eastAsia" w:ascii="宋体" w:hAnsi="宋体" w:eastAsia="宋体" w:cs="宋体"/>
                <w:kern w:val="0"/>
                <w:sz w:val="21"/>
                <w:szCs w:val="21"/>
              </w:rPr>
              <w:t>洗手池电热水器</w:t>
            </w:r>
          </w:p>
        </w:tc>
        <w:tc>
          <w:tcPr>
            <w:tcW w:w="1874" w:type="dxa"/>
            <w:gridSpan w:val="2"/>
            <w:tcBorders>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阿里斯顿</w:t>
            </w:r>
          </w:p>
        </w:tc>
        <w:tc>
          <w:tcPr>
            <w:tcW w:w="1125" w:type="dxa"/>
            <w:gridSpan w:val="2"/>
            <w:tcBorders>
              <w:bottom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台</w:t>
            </w:r>
          </w:p>
        </w:tc>
        <w:tc>
          <w:tcPr>
            <w:tcW w:w="2869" w:type="dxa"/>
            <w:gridSpan w:val="2"/>
            <w:tcBorders>
              <w:left w:val="single" w:color="000000" w:sz="12" w:space="0"/>
              <w:bottom w:val="single" w:color="000000" w:sz="12" w:space="0"/>
              <w:right w:val="single" w:color="000000" w:sz="12" w:space="0"/>
            </w:tcBorders>
            <w:vAlign w:val="center"/>
          </w:tcPr>
          <w:p>
            <w:pPr>
              <w:keepNext w:val="0"/>
              <w:keepLines w:val="0"/>
              <w:pageBreakBefore w:val="0"/>
              <w:widowControl/>
              <w:kinsoku/>
              <w:wordWrap/>
              <w:overflowPunct/>
              <w:topLinePunct w:val="0"/>
              <w:autoSpaceDE/>
              <w:autoSpaceDN/>
              <w:bidi w:val="0"/>
              <w:spacing w:line="460" w:lineRule="exact"/>
              <w:jc w:val="center"/>
              <w:textAlignment w:val="center"/>
              <w:rPr>
                <w:rFonts w:hint="eastAsia" w:ascii="宋体" w:hAnsi="宋体" w:eastAsia="宋体" w:cs="宋体"/>
                <w:sz w:val="21"/>
                <w:szCs w:val="21"/>
              </w:rPr>
            </w:pPr>
          </w:p>
        </w:tc>
      </w:tr>
    </w:tbl>
    <w:p>
      <w:pPr>
        <w:keepNext w:val="0"/>
        <w:keepLines w:val="0"/>
        <w:pageBreakBefore w:val="0"/>
        <w:kinsoku/>
        <w:wordWrap/>
        <w:overflowPunct/>
        <w:topLinePunct w:val="0"/>
        <w:autoSpaceDE/>
        <w:autoSpaceDN/>
        <w:bidi w:val="0"/>
        <w:spacing w:line="460" w:lineRule="exact"/>
        <w:ind w:right="-630" w:rightChars="-300"/>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460" w:lineRule="exact"/>
        <w:rPr>
          <w:rFonts w:hint="eastAsia" w:ascii="宋体" w:hAnsi="宋体" w:eastAsia="宋体" w:cs="宋体"/>
          <w:kern w:val="0"/>
          <w:sz w:val="21"/>
          <w:szCs w:val="21"/>
        </w:rPr>
      </w:pPr>
      <w:bookmarkStart w:id="0" w:name="_GoBack"/>
      <w:bookmarkEnd w:id="0"/>
    </w:p>
    <w:sectPr>
      <w:headerReference r:id="rId3"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VkMjYwNWVkZTYyNmYzZDI0MWQwZDYwZGVhMmQ4NWUifQ=="/>
  </w:docVars>
  <w:rsids>
    <w:rsidRoot w:val="645E6471"/>
    <w:rsid w:val="00014751"/>
    <w:rsid w:val="0006123A"/>
    <w:rsid w:val="000E2151"/>
    <w:rsid w:val="000F65F5"/>
    <w:rsid w:val="001337A1"/>
    <w:rsid w:val="00144798"/>
    <w:rsid w:val="001639BD"/>
    <w:rsid w:val="001B0F96"/>
    <w:rsid w:val="001B150E"/>
    <w:rsid w:val="001F0CBC"/>
    <w:rsid w:val="00205FFE"/>
    <w:rsid w:val="0021124F"/>
    <w:rsid w:val="0021269F"/>
    <w:rsid w:val="002338CD"/>
    <w:rsid w:val="00234077"/>
    <w:rsid w:val="00245266"/>
    <w:rsid w:val="0025407A"/>
    <w:rsid w:val="002B1139"/>
    <w:rsid w:val="002B371F"/>
    <w:rsid w:val="002C4059"/>
    <w:rsid w:val="003264C9"/>
    <w:rsid w:val="003565DE"/>
    <w:rsid w:val="003900EF"/>
    <w:rsid w:val="003A4D60"/>
    <w:rsid w:val="003A5000"/>
    <w:rsid w:val="003B765F"/>
    <w:rsid w:val="003C2368"/>
    <w:rsid w:val="003C48E7"/>
    <w:rsid w:val="004478D1"/>
    <w:rsid w:val="004744B6"/>
    <w:rsid w:val="0048215F"/>
    <w:rsid w:val="00490B1B"/>
    <w:rsid w:val="004E559C"/>
    <w:rsid w:val="004F7307"/>
    <w:rsid w:val="005033F7"/>
    <w:rsid w:val="005724FE"/>
    <w:rsid w:val="00577F41"/>
    <w:rsid w:val="00582E32"/>
    <w:rsid w:val="005B31A0"/>
    <w:rsid w:val="005C0A95"/>
    <w:rsid w:val="005C0AE3"/>
    <w:rsid w:val="005F463E"/>
    <w:rsid w:val="00642C17"/>
    <w:rsid w:val="0065076E"/>
    <w:rsid w:val="00653C90"/>
    <w:rsid w:val="006608FC"/>
    <w:rsid w:val="00714D87"/>
    <w:rsid w:val="00732518"/>
    <w:rsid w:val="00743872"/>
    <w:rsid w:val="00753CBD"/>
    <w:rsid w:val="007702C0"/>
    <w:rsid w:val="00776289"/>
    <w:rsid w:val="007B0EA7"/>
    <w:rsid w:val="007E34D2"/>
    <w:rsid w:val="007F701F"/>
    <w:rsid w:val="008125FD"/>
    <w:rsid w:val="00834AEA"/>
    <w:rsid w:val="00842AB8"/>
    <w:rsid w:val="0084352E"/>
    <w:rsid w:val="00846F56"/>
    <w:rsid w:val="008670BF"/>
    <w:rsid w:val="00890B78"/>
    <w:rsid w:val="00892A19"/>
    <w:rsid w:val="008C18EC"/>
    <w:rsid w:val="008F6CAD"/>
    <w:rsid w:val="00942524"/>
    <w:rsid w:val="00962879"/>
    <w:rsid w:val="00971A23"/>
    <w:rsid w:val="00973FA0"/>
    <w:rsid w:val="009F2EE6"/>
    <w:rsid w:val="009F57A2"/>
    <w:rsid w:val="00A25EB2"/>
    <w:rsid w:val="00A31F1C"/>
    <w:rsid w:val="00A601A4"/>
    <w:rsid w:val="00AA5AE6"/>
    <w:rsid w:val="00AF3365"/>
    <w:rsid w:val="00B27494"/>
    <w:rsid w:val="00B670F5"/>
    <w:rsid w:val="00BA225B"/>
    <w:rsid w:val="00BA7F60"/>
    <w:rsid w:val="00BE51D6"/>
    <w:rsid w:val="00BE5C10"/>
    <w:rsid w:val="00C06782"/>
    <w:rsid w:val="00C21416"/>
    <w:rsid w:val="00C93E69"/>
    <w:rsid w:val="00CB52D4"/>
    <w:rsid w:val="00CF1979"/>
    <w:rsid w:val="00CF2557"/>
    <w:rsid w:val="00D02149"/>
    <w:rsid w:val="00D0568E"/>
    <w:rsid w:val="00D4411F"/>
    <w:rsid w:val="00D62B52"/>
    <w:rsid w:val="00DD5ABC"/>
    <w:rsid w:val="00DE09AC"/>
    <w:rsid w:val="00DF1F0B"/>
    <w:rsid w:val="00E115AF"/>
    <w:rsid w:val="00E651E0"/>
    <w:rsid w:val="00E8506A"/>
    <w:rsid w:val="00E971B0"/>
    <w:rsid w:val="00EC30AE"/>
    <w:rsid w:val="00ED32EF"/>
    <w:rsid w:val="00EE6550"/>
    <w:rsid w:val="00F079A3"/>
    <w:rsid w:val="00FC0740"/>
    <w:rsid w:val="00FD26C3"/>
    <w:rsid w:val="011D063B"/>
    <w:rsid w:val="04531FA4"/>
    <w:rsid w:val="0B3B3792"/>
    <w:rsid w:val="0BCA5242"/>
    <w:rsid w:val="11B322D4"/>
    <w:rsid w:val="2B1506FB"/>
    <w:rsid w:val="366713C9"/>
    <w:rsid w:val="36DC4D62"/>
    <w:rsid w:val="473E32CB"/>
    <w:rsid w:val="645E6471"/>
    <w:rsid w:val="689611D4"/>
    <w:rsid w:val="729F57FE"/>
    <w:rsid w:val="73DB1764"/>
    <w:rsid w:val="774861B6"/>
    <w:rsid w:val="791F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 w:type="character" w:customStyle="1" w:styleId="12">
    <w:name w:val="font41"/>
    <w:uiPriority w:val="0"/>
    <w:rPr>
      <w:rFonts w:hint="eastAsia" w:ascii="宋体" w:hAnsi="宋体" w:eastAsia="宋体" w:cs="宋体"/>
      <w:color w:val="000000"/>
      <w:sz w:val="20"/>
      <w:szCs w:val="20"/>
      <w:u w:val="none"/>
    </w:rPr>
  </w:style>
  <w:style w:type="character" w:customStyle="1" w:styleId="13">
    <w:name w:val="font31"/>
    <w:qFormat/>
    <w:uiPriority w:val="0"/>
    <w:rPr>
      <w:rFonts w:hint="eastAsia" w:ascii="宋体" w:hAnsi="宋体" w:eastAsia="宋体" w:cs="宋体"/>
      <w:color w:val="000000"/>
      <w:sz w:val="20"/>
      <w:szCs w:val="20"/>
      <w:u w:val="none"/>
    </w:rPr>
  </w:style>
  <w:style w:type="character" w:customStyle="1" w:styleId="14">
    <w:name w:val="font21"/>
    <w:qFormat/>
    <w:uiPriority w:val="0"/>
    <w:rPr>
      <w:rFonts w:hint="eastAsia" w:ascii="宋体" w:hAnsi="宋体" w:eastAsia="宋体" w:cs="宋体"/>
      <w:b/>
      <w:color w:val="000000"/>
      <w:sz w:val="20"/>
      <w:szCs w:val="20"/>
      <w:u w:val="none"/>
    </w:rPr>
  </w:style>
  <w:style w:type="character" w:customStyle="1" w:styleId="15">
    <w:name w:val="font51"/>
    <w:qFormat/>
    <w:uiPriority w:val="0"/>
    <w:rPr>
      <w:rFonts w:hint="eastAsia" w:ascii="宋体" w:hAnsi="宋体" w:eastAsia="宋体" w:cs="宋体"/>
      <w:b/>
      <w:color w:val="000000"/>
      <w:sz w:val="20"/>
      <w:szCs w:val="20"/>
      <w:u w:val="none"/>
    </w:rPr>
  </w:style>
  <w:style w:type="paragraph" w:customStyle="1" w:styleId="1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EE2AED-6ECD-404F-8243-533F79096C1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1956</Words>
  <Characters>2052</Characters>
  <Lines>20</Lines>
  <Paragraphs>5</Paragraphs>
  <TotalTime>1</TotalTime>
  <ScaleCrop>false</ScaleCrop>
  <LinksUpToDate>false</LinksUpToDate>
  <CharactersWithSpaces>2084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2024-10-24T07:24:00Z</dcterms:created>
  <dc:creator>apple</dc:creator>
  <cp:lastModifiedBy>Administrator</cp:lastModifiedBy>
  <cp:lastPrinted>2024-09-09T07:12:00Z</cp:lastPrinted>
  <dcterms:modified xsi:type="dcterms:W3CDTF">2024-10-25T05:51:44Z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15CBC3051E5341DCBF9E00A231AFE623</vt:lpwstr>
  </property>
</Properties>
</file>